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BAAE" w14:textId="77777777" w:rsidR="00A77B3E" w:rsidRDefault="00676B32">
      <w:pPr>
        <w:jc w:val="center"/>
        <w:rPr>
          <w:b/>
          <w:caps/>
        </w:rPr>
      </w:pPr>
      <w:r>
        <w:rPr>
          <w:b/>
          <w:caps/>
        </w:rPr>
        <w:t>Uchwała Nr XIII/148/25</w:t>
      </w:r>
      <w:r>
        <w:rPr>
          <w:b/>
          <w:caps/>
        </w:rPr>
        <w:br/>
        <w:t>Rady Miejskiej w Gostyniu</w:t>
      </w:r>
    </w:p>
    <w:p w14:paraId="027284D3" w14:textId="77777777" w:rsidR="00A77B3E" w:rsidRDefault="00676B32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7E5E3D6F" w14:textId="77777777" w:rsidR="00A77B3E" w:rsidRDefault="00676B32">
      <w:pPr>
        <w:keepNext/>
        <w:spacing w:after="480"/>
        <w:jc w:val="center"/>
      </w:pPr>
      <w:r>
        <w:rPr>
          <w:b/>
        </w:rPr>
        <w:t>w sprawie nabycia nieruchomości położonej w Gostyniu przy ul. Starogostyńskiej</w:t>
      </w:r>
    </w:p>
    <w:p w14:paraId="0067C0AB" w14:textId="77777777" w:rsidR="00A77B3E" w:rsidRDefault="00676B32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</w:t>
      </w:r>
      <w:r>
        <w:t>(tekst jednolity Dz. U. z 2024 roku, poz. 1465 ze zmianami) oraz art. 66 § 1 pkt 2 ustawy z dnia 29 sierpnia 1997 roku Ordynacja podatkowa (tekst jednolity Dz. U. z 2025 roku, poz. 111)</w:t>
      </w:r>
    </w:p>
    <w:p w14:paraId="2757158C" w14:textId="77777777" w:rsidR="00A77B3E" w:rsidRDefault="00676B32">
      <w:pPr>
        <w:spacing w:before="120" w:after="120"/>
        <w:ind w:firstLine="227"/>
        <w:jc w:val="center"/>
      </w:pPr>
      <w:r>
        <w:t>Rada Miejska w Gostyniu uchwala, co następuje :</w:t>
      </w:r>
    </w:p>
    <w:p w14:paraId="52E262E4" w14:textId="77777777" w:rsidR="00A77B3E" w:rsidRDefault="00676B3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przez Gminę Gostyń od przedsiębiorstwa państwowego „Polskie Koleje Państwowe” Spółka Akcyjna prawa użytkowania wieczystego nieruchomości  położonej w Gostyniu przy ul. Starogostyńskiej, oznaczonej w ewidencji gruntów i budynków jako działka nr 1676/15 o powierzchni 0,3151 ha, zapisanej w księdze wieczystej KW PO1Y/00035538/4 wraz z prawem własności posadowionego na nim budynku, w związku z realizacją zadań własnych gminy.</w:t>
      </w:r>
    </w:p>
    <w:p w14:paraId="51F8B48C" w14:textId="77777777" w:rsidR="00A77B3E" w:rsidRDefault="00676B3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D333208" w14:textId="77777777" w:rsidR="00A77B3E" w:rsidRDefault="00676B3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0132836" w14:textId="77777777" w:rsidR="00A77B3E" w:rsidRDefault="00A77B3E">
      <w:pPr>
        <w:keepNext/>
        <w:keepLines/>
        <w:spacing w:before="120" w:after="120"/>
        <w:ind w:firstLine="340"/>
      </w:pPr>
    </w:p>
    <w:p w14:paraId="39FA6826" w14:textId="77777777" w:rsidR="00A77B3E" w:rsidRDefault="00676B3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E1E17" w14:paraId="4487A40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A4D0D" w14:textId="77777777" w:rsidR="008E1E17" w:rsidRDefault="008E1E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ABDFF" w14:textId="77777777" w:rsidR="008E1E17" w:rsidRDefault="00676B3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22AD33F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9AFF2EE" w14:textId="77777777" w:rsidR="008E1E17" w:rsidRDefault="008E1E17">
      <w:pPr>
        <w:rPr>
          <w:szCs w:val="20"/>
        </w:rPr>
      </w:pPr>
    </w:p>
    <w:p w14:paraId="1E0790FF" w14:textId="77777777" w:rsidR="008E1E17" w:rsidRDefault="00676B3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35235C5" w14:textId="77777777" w:rsidR="008E1E17" w:rsidRDefault="00676B3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XIII/148/25</w:t>
      </w:r>
    </w:p>
    <w:p w14:paraId="23E583B6" w14:textId="77777777" w:rsidR="008E1E17" w:rsidRDefault="00676B3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36FA98FC" w14:textId="77777777" w:rsidR="008E1E17" w:rsidRDefault="00676B3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 r.</w:t>
      </w:r>
    </w:p>
    <w:p w14:paraId="46CBDA68" w14:textId="77777777" w:rsidR="008E1E17" w:rsidRDefault="00676B3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 położonej w Gostyniu przy ul. Starogostyńskiej</w:t>
      </w:r>
    </w:p>
    <w:p w14:paraId="15869FFA" w14:textId="77777777" w:rsidR="008E1E17" w:rsidRDefault="00676B32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1676/15 o powierzchni 0,3151 ha, położona w Gostyniu przy ul. Starogostyńskiej – stanowi własność Skarbu Państwa w użytkowaniu wieczystym Polskich Kolei Państwowych Spółki Akcyjnej. Powyższa działka  zabudowana jest budynkiem handlowo – usługowym, na działce znajduje się także budowla – plac składowy, ogrodzenie oraz trzy słupy oświetleniowe.</w:t>
      </w:r>
    </w:p>
    <w:p w14:paraId="68B3E547" w14:textId="77777777" w:rsidR="008E1E17" w:rsidRDefault="00676B32">
      <w:pPr>
        <w:spacing w:before="120" w:after="120"/>
        <w:ind w:firstLine="227"/>
        <w:rPr>
          <w:szCs w:val="20"/>
        </w:rPr>
      </w:pPr>
      <w:r>
        <w:rPr>
          <w:szCs w:val="20"/>
        </w:rPr>
        <w:t>Przekazanie nieruchomości nastąpi w zamian za wygaśnięcie zaległości podatkowych z tytułu podatku od nieruchomości. Szczególnym przypadkiem wygaśnięcia zobowiązania podatkowego jest przeniesienie własności rzeczy lub praw majątkowych na rzecz gminy w zamian za zaległości podatkowe z tytułu podatków stanowiących dochody do budżetu, co jest zgodne z art. 66 § 1 pkt 2  ustawy z dnia 29 sierpnia 1997 roku Ordynacja podatkowa.</w:t>
      </w:r>
    </w:p>
    <w:p w14:paraId="586FBC1E" w14:textId="77777777" w:rsidR="008E1E17" w:rsidRDefault="00676B32">
      <w:pPr>
        <w:spacing w:before="120" w:after="120"/>
        <w:ind w:firstLine="227"/>
        <w:rPr>
          <w:szCs w:val="20"/>
        </w:rPr>
      </w:pPr>
      <w:r>
        <w:rPr>
          <w:szCs w:val="20"/>
        </w:rPr>
        <w:t>Przejęcie nieruchomości do mienia komunalnego związane jest z realizacją zadań własnych gminy, do których należy zaspokajanie zbiorowych potrzeb mieszkańców, zgodnie z art. 7 ustawy z dnia 8 marca 1990 roku o samorządzie gminnym.</w:t>
      </w:r>
    </w:p>
    <w:p w14:paraId="5190B73E" w14:textId="77777777" w:rsidR="008E1E17" w:rsidRDefault="00676B32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Biorąc powyższe pod uwagę podjęcie uchwały jest celowe i uzasadnione.</w:t>
      </w:r>
    </w:p>
    <w:p w14:paraId="37D2B864" w14:textId="77777777" w:rsidR="008E1E17" w:rsidRDefault="008E1E17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E1E17" w14:paraId="1C0314EE" w14:textId="77777777">
        <w:tc>
          <w:tcPr>
            <w:tcW w:w="2500" w:type="pct"/>
            <w:tcBorders>
              <w:right w:val="nil"/>
            </w:tcBorders>
          </w:tcPr>
          <w:p w14:paraId="29F89944" w14:textId="77777777" w:rsidR="008E1E17" w:rsidRDefault="008E1E17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11C7D60" w14:textId="77777777" w:rsidR="008E1E17" w:rsidRDefault="00676B3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</w:t>
            </w:r>
            <w:r>
              <w:rPr>
                <w:szCs w:val="20"/>
              </w:rPr>
              <w:fldChar w:fldCharType="end"/>
            </w:r>
          </w:p>
          <w:p w14:paraId="7D02A423" w14:textId="77777777" w:rsidR="008E1E17" w:rsidRDefault="00676B3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95FD1DE" w14:textId="77777777" w:rsidR="008E1E17" w:rsidRDefault="00676B3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3D46BBCA" w14:textId="77777777" w:rsidR="008E1E17" w:rsidRDefault="008E1E17">
      <w:pPr>
        <w:spacing w:before="120" w:after="120"/>
        <w:ind w:firstLine="227"/>
        <w:jc w:val="left"/>
        <w:rPr>
          <w:szCs w:val="20"/>
        </w:rPr>
      </w:pPr>
    </w:p>
    <w:sectPr w:rsidR="008E1E1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2CDF8" w14:textId="77777777" w:rsidR="00676B32" w:rsidRDefault="00676B32">
      <w:r>
        <w:separator/>
      </w:r>
    </w:p>
  </w:endnote>
  <w:endnote w:type="continuationSeparator" w:id="0">
    <w:p w14:paraId="41BACC9D" w14:textId="77777777" w:rsidR="00676B32" w:rsidRDefault="0067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E1E17" w14:paraId="6BED9BC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057965" w14:textId="77777777" w:rsidR="008E1E17" w:rsidRDefault="00676B32">
          <w:pPr>
            <w:jc w:val="left"/>
            <w:rPr>
              <w:sz w:val="18"/>
            </w:rPr>
          </w:pPr>
          <w:r>
            <w:rPr>
              <w:sz w:val="18"/>
            </w:rPr>
            <w:t>Id: A99153CF-918B-4550-8A1D-E9668E40F80D.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0EE180" w14:textId="77777777" w:rsidR="008E1E17" w:rsidRDefault="00676B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7D140E" w14:textId="77777777" w:rsidR="008E1E17" w:rsidRDefault="008E1E1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E1E17" w14:paraId="2B288D6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440DA2" w14:textId="77777777" w:rsidR="008E1E17" w:rsidRDefault="00676B32">
          <w:pPr>
            <w:jc w:val="left"/>
            <w:rPr>
              <w:sz w:val="18"/>
            </w:rPr>
          </w:pPr>
          <w:r>
            <w:rPr>
              <w:sz w:val="18"/>
            </w:rPr>
            <w:t>Id: A99153CF-918B-4550-8A1D-E9668E40F80D.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CBEBF8" w14:textId="77777777" w:rsidR="008E1E17" w:rsidRDefault="00676B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DC61351" w14:textId="77777777" w:rsidR="008E1E17" w:rsidRDefault="008E1E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C9697" w14:textId="77777777" w:rsidR="00676B32" w:rsidRDefault="00676B32">
      <w:r>
        <w:separator/>
      </w:r>
    </w:p>
  </w:footnote>
  <w:footnote w:type="continuationSeparator" w:id="0">
    <w:p w14:paraId="36E851F1" w14:textId="77777777" w:rsidR="00676B32" w:rsidRDefault="0067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44B9"/>
    <w:rsid w:val="00676B32"/>
    <w:rsid w:val="008E1E1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8EEF5"/>
  <w15:docId w15:val="{7FE081BE-DAE7-4C61-A201-C42D8333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XIII/148/25 z dnia 8 maja 2025 r.</dc:title>
  <dc:subject>w sprawie nabycia nieruchomości położonej w^Gostyniu przy ul. Starogostyńskiej</dc:subject>
  <dc:creator>mmajewska</dc:creator>
  <cp:lastModifiedBy>Milena Majewska</cp:lastModifiedBy>
  <cp:revision>2</cp:revision>
  <dcterms:created xsi:type="dcterms:W3CDTF">2025-05-13T10:23:00Z</dcterms:created>
  <dcterms:modified xsi:type="dcterms:W3CDTF">2025-05-13T10:23:00Z</dcterms:modified>
  <cp:category>Akt prawny</cp:category>
</cp:coreProperties>
</file>