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C572" w14:textId="77777777" w:rsidR="00A77B3E" w:rsidRDefault="00462F0B">
      <w:pPr>
        <w:jc w:val="center"/>
        <w:rPr>
          <w:rFonts w:ascii="Arial Black" w:eastAsia="Arial Black" w:hAnsi="Arial Black" w:cs="Arial Black"/>
          <w:b/>
          <w:caps/>
        </w:rPr>
      </w:pPr>
      <w:r>
        <w:rPr>
          <w:rFonts w:ascii="Arial Narrow" w:eastAsia="Arial Narrow" w:hAnsi="Arial Narrow" w:cs="Arial Narrow"/>
          <w:b/>
          <w:caps/>
        </w:rPr>
        <w:t>Obwieszczenie</w:t>
      </w:r>
      <w:r>
        <w:rPr>
          <w:rFonts w:ascii="Arial Narrow" w:eastAsia="Arial Narrow" w:hAnsi="Arial Narrow" w:cs="Arial Narrow"/>
          <w:b/>
          <w:caps/>
        </w:rPr>
        <w:br/>
      </w:r>
      <w:r>
        <w:rPr>
          <w:rFonts w:ascii="Arial Black" w:eastAsia="Arial Black" w:hAnsi="Arial Black" w:cs="Arial Black"/>
          <w:b/>
          <w:caps/>
        </w:rPr>
        <w:t>Rady Miejskiej w Gostyniu</w:t>
      </w:r>
    </w:p>
    <w:p w14:paraId="0080691B" w14:textId="77777777" w:rsidR="00A77B3E" w:rsidRDefault="00462F0B">
      <w:pPr>
        <w:spacing w:before="280" w:after="280"/>
        <w:jc w:val="center"/>
        <w:rPr>
          <w:rFonts w:ascii="Arial Black" w:eastAsia="Arial Black" w:hAnsi="Arial Black" w:cs="Arial Black"/>
          <w:b/>
          <w:caps/>
        </w:rPr>
      </w:pPr>
      <w:r>
        <w:t>z dnia 27 listopada 2025 r.</w:t>
      </w:r>
    </w:p>
    <w:p w14:paraId="594CD73F" w14:textId="77777777" w:rsidR="00A77B3E" w:rsidRDefault="00A77B3E">
      <w:pPr>
        <w:spacing w:before="280" w:after="280"/>
        <w:jc w:val="center"/>
        <w:rPr>
          <w:b/>
          <w:caps/>
        </w:rPr>
      </w:pPr>
    </w:p>
    <w:p w14:paraId="73EA6CB1" w14:textId="77777777" w:rsidR="00A77B3E" w:rsidRDefault="00462F0B">
      <w:pPr>
        <w:keepNext/>
        <w:spacing w:after="480"/>
        <w:jc w:val="center"/>
      </w:pPr>
      <w:r>
        <w:t>w sprawie ogłoszenia tekstu jednolitego uchwały Nr L/588/23 Rady Miejskiej</w:t>
      </w:r>
      <w:r>
        <w:br/>
      </w:r>
      <w:r>
        <w:t>w Gostyniu w sprawie wieloletniego programu gospodarowania mieszkaniowym zasobem gminy Gostyń na lata 2023-2027</w:t>
      </w:r>
    </w:p>
    <w:p w14:paraId="0358C1AF" w14:textId="77777777" w:rsidR="00A77B3E" w:rsidRDefault="00462F0B">
      <w:pPr>
        <w:keepLines/>
        <w:spacing w:before="120" w:after="120"/>
        <w:ind w:firstLine="340"/>
      </w:pPr>
      <w:r>
        <w:t>1. </w:t>
      </w:r>
      <w:r>
        <w:t xml:space="preserve">Na podstawie art. 16 ust. 3 ustawy z dnia 20 lipca 2000 r. o ogłaszaniu aktów normatywnych i niektórych innych aktów prawnych (tekst jednolity Dz. U. z 2019 r., poz. 1461) ogłasza się w załączniku do niniejszego obwieszczenia tekst jednolity uchwały Nr L/588/23 Rady Miejskiej w Gostyniu z dnia 27 kwietnia 2023r w sprawie wieloletniego programu gospodarowania mieszkaniowym zasobem gminy Gostyń na lata 2023-2027 (Dz. Urz. Województwa Wielkopolskiego z 2023 r., poz. 5270), z uwzględnieniem zmian wprowadzonych </w:t>
      </w:r>
      <w:r>
        <w:t>uchwałą Nr V/52/24 Rady Miejskiej w Gostyniu z dnia 19 września 2024 r. zmieniającą uchwałę Nr L/588/23 Rady Miejskiej w Gostyniu w sprawie wieloletniego programu gospodarowania mieszkaniowym zasobem gminy Gostyń na lata 2023-2027 (Dz. Urz. Województwa Wielkopolskiego z 2024 r., poz. 7823);</w:t>
      </w:r>
    </w:p>
    <w:p w14:paraId="7F0B01F4" w14:textId="77777777" w:rsidR="00A77B3E" w:rsidRDefault="00462F0B">
      <w:pPr>
        <w:keepLines/>
        <w:spacing w:before="120" w:after="120"/>
        <w:ind w:firstLine="340"/>
      </w:pPr>
      <w:r>
        <w:t>2. </w:t>
      </w:r>
      <w:r>
        <w:t>Podany w załączniku  do niniejszego obwieszczenia tekst jednolity uchwały nie obejmuje:</w:t>
      </w:r>
    </w:p>
    <w:p w14:paraId="6456F45C" w14:textId="77777777" w:rsidR="00A77B3E" w:rsidRDefault="00462F0B">
      <w:pPr>
        <w:spacing w:before="120" w:after="120"/>
        <w:ind w:left="340" w:hanging="227"/>
      </w:pPr>
      <w:r>
        <w:t>1) </w:t>
      </w:r>
      <w:r>
        <w:t>§ 2 uchwały nr V/52/24 Rady Miejskiej w Gostyniu z dnia 19 września 2024 r. zmieniającej uchwałę Nr L/588/23 Rady Miejskiej w Gostyniu w wieloletniego programu gospodarowania mieszkaniowym zasobem gminy Gostyń na lata 2023-2027, który stanowi:</w:t>
      </w:r>
    </w:p>
    <w:p w14:paraId="76E95E09" w14:textId="77777777" w:rsidR="00A77B3E" w:rsidRDefault="00462F0B">
      <w:pPr>
        <w:spacing w:before="120" w:after="120"/>
        <w:ind w:firstLine="227"/>
      </w:pPr>
      <w:r>
        <w:t>„§ 2. Wykonanie uchwały powierza się Burmistrzowi Gostynia.”;;</w:t>
      </w:r>
    </w:p>
    <w:p w14:paraId="71C97FB2" w14:textId="77777777" w:rsidR="00A77B3E" w:rsidRDefault="00462F0B">
      <w:pPr>
        <w:spacing w:before="120" w:after="120"/>
        <w:ind w:left="340" w:hanging="227"/>
      </w:pPr>
      <w:r>
        <w:t>2) </w:t>
      </w:r>
      <w:r>
        <w:t>§ 3 uchwały nr V/52/24 Rady Miejskiej w Gostyniu z dnia 19 września 2024 r. zmieniającej uchwałę Nr L/588/23 Rady Miejskiej w Gostyniu w wieloletniego programu gospodarowania mieszkaniowym zasobem gminy Gostyń na lata 2023-2027, który stanowi:</w:t>
      </w:r>
    </w:p>
    <w:p w14:paraId="5A34B664" w14:textId="77777777" w:rsidR="00A77B3E" w:rsidRDefault="00462F0B">
      <w:pPr>
        <w:keepLines/>
        <w:spacing w:before="120" w:after="120"/>
        <w:ind w:left="453" w:firstLine="227"/>
      </w:pPr>
      <w:r>
        <w:t>„</w:t>
      </w:r>
      <w:r>
        <w:t>§ 3. </w:t>
      </w:r>
      <w:r>
        <w:t>Uchwała wchodzi w życie po upływie 14 dni od dnia ogłoszenia w Dzienniku Urzędowym Województwa Wielkopolskiego”.</w:t>
      </w:r>
      <w:r>
        <w:t>.</w:t>
      </w:r>
    </w:p>
    <w:p w14:paraId="3345F55E" w14:textId="77777777" w:rsidR="00A77B3E" w:rsidRDefault="00462F0B">
      <w:pPr>
        <w:keepNext/>
        <w:keepLines/>
        <w:spacing w:before="120" w:after="120"/>
        <w:ind w:firstLine="340"/>
      </w:pPr>
      <w:r>
        <w:t>3. </w:t>
      </w:r>
      <w:r>
        <w:t>Obwieszczenie podlega ogłoszeniu w Dzienniku Urzędowym Województwa Wielkopolskiego.</w:t>
      </w:r>
    </w:p>
    <w:p w14:paraId="1DE2E53A" w14:textId="77777777" w:rsidR="00A77B3E" w:rsidRDefault="00462F0B">
      <w:pPr>
        <w:keepNext/>
        <w:keepLines/>
        <w:spacing w:before="120" w:after="120"/>
        <w:ind w:firstLine="227"/>
      </w:pPr>
      <w:r>
        <w:t>  </w:t>
      </w:r>
    </w:p>
    <w:p w14:paraId="24809FE3" w14:textId="77777777" w:rsidR="00A77B3E" w:rsidRDefault="00462F0B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702FB" w14:paraId="1B0CC36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29BAE" w14:textId="77777777" w:rsidR="005702FB" w:rsidRDefault="005702F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9B68B5" w14:textId="77777777" w:rsidR="005702FB" w:rsidRDefault="00462F0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53B0B2C9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3CC7B298" w14:textId="77777777" w:rsidR="00A77B3E" w:rsidRDefault="00462F0B">
      <w:pPr>
        <w:keepNext/>
        <w:spacing w:before="120" w:after="120" w:line="360" w:lineRule="auto"/>
        <w:ind w:left="692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obwieszczenia</w:t>
      </w:r>
      <w:r>
        <w:br/>
        <w:t>Rady Miejskiej w Gostyniu</w:t>
      </w:r>
      <w:r>
        <w:br/>
        <w:t>z dnia 18 listopada 2025 r.</w:t>
      </w:r>
    </w:p>
    <w:p w14:paraId="541B486F" w14:textId="77777777" w:rsidR="00A77B3E" w:rsidRDefault="00462F0B">
      <w:pPr>
        <w:keepNext/>
        <w:spacing w:after="480"/>
        <w:jc w:val="center"/>
      </w:pPr>
      <w:r>
        <w:t>Uchwała Nr L/588/23</w:t>
      </w:r>
      <w:r>
        <w:br/>
        <w:t>Rady Miejskiej w Gostyniu</w:t>
      </w:r>
      <w:r>
        <w:br/>
        <w:t>z dnia 27 kwietnia 2023 r.</w:t>
      </w:r>
      <w:r>
        <w:br/>
        <w:t>(tekst jednolity)</w:t>
      </w:r>
      <w:r>
        <w:br/>
        <w:t>w sprawie wieloletniego programu gospodarowania mieszkaniowym zasobem gminy Gostyń</w:t>
      </w:r>
      <w:r>
        <w:br/>
        <w:t>na lata 2023-2027</w:t>
      </w:r>
    </w:p>
    <w:p w14:paraId="35B6B4A6" w14:textId="77777777" w:rsidR="00A77B3E" w:rsidRDefault="00462F0B">
      <w:pPr>
        <w:keepLines/>
        <w:spacing w:before="120" w:after="120"/>
        <w:ind w:firstLine="227"/>
      </w:pPr>
      <w:r>
        <w:t>Na podstawie art. 18 ust. 2 pkt 15 i art. 40 </w:t>
      </w:r>
      <w:proofErr w:type="spellStart"/>
      <w:r>
        <w:t>ut</w:t>
      </w:r>
      <w:proofErr w:type="spellEnd"/>
      <w:r>
        <w:t>. 1 ustawy z dnia 8 marca 1990 r. o samorządzie gminnym (tekst jednolity Dz. U. z 2025 r., poz. 1153) w związku z art. 21 ust.1 pkt 1 i ust. 2 ustawy z dnia 21 czerwca 2001 roku o ochronie praw lokatorów, mieszkaniowym zasobie gminy i o zmianie Kodeksu cywilnego (tekst jednolity Dz. U. z 2023 r., poz. 725) Rada Miejska uchwala co następuje:</w:t>
      </w:r>
    </w:p>
    <w:p w14:paraId="3D3D147A" w14:textId="77777777" w:rsidR="00A77B3E" w:rsidRDefault="00462F0B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wieloletni program gospodarowania zasobem mieszkaniowym gminy Gostyń w latach 2023-2027, którego celem jest określenie zasad polityki gospodarowania zasobem mieszkaniowym oraz zaspokajanie mieszkaniowych potrzeb wspólnoty samorządowej Gminy Gostyń.</w:t>
      </w:r>
    </w:p>
    <w:p w14:paraId="6B4773CB" w14:textId="77777777" w:rsidR="00A77B3E" w:rsidRDefault="00462F0B">
      <w:pPr>
        <w:keepNext/>
        <w:keepLines/>
        <w:jc w:val="center"/>
      </w:pPr>
      <w:r>
        <w:rPr>
          <w:b/>
        </w:rPr>
        <w:t>Rozdział 1.</w:t>
      </w:r>
      <w:r>
        <w:br/>
      </w:r>
      <w:r>
        <w:rPr>
          <w:b/>
        </w:rPr>
        <w:t>Prognoza dotycząca wielkości oraz stanu technicznego zasobu mieszkaniowego</w:t>
      </w:r>
    </w:p>
    <w:p w14:paraId="2F322D08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W skład zasobu mieszkaniowego Gminy Gostyń wchodzą:</w:t>
      </w:r>
    </w:p>
    <w:p w14:paraId="32F6502B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158 lokali położonych w  29 budynkach stanowiących własność Gminy Gostyń administrowanych przez Zakład Gospodarki Komunalnej i Mieszkaniowej w Gostyniu (pozycje 1 – 24, oraz 27) oraz inne jednostki organizacyjne Gminy Gostyń, tj. Szkołę Podstawową im. Janusza Kusocińskiego w Daleszynie (pozycja 25), Szkołę Podstawową im. Wandy Modlibowskiej w Sikorzynie (pozycja 26) oraz Ośrodek Sportu i Rekreacji w Gostyniu (pozycja 28 i 29). Szczegółowy wykaz lokali wraz z ich prognozą stanu technicznego i planowanymi rem</w:t>
      </w:r>
      <w:r>
        <w:rPr>
          <w:color w:val="000000"/>
          <w:u w:color="000000"/>
        </w:rPr>
        <w:t>ontami oraz stopniem ich wyposażenia przedstawiają Tabele nr 1, 2 i 3 stanowiące załączniki do uchwały;</w:t>
      </w:r>
      <w:r>
        <w:rPr>
          <w:rStyle w:val="Odwoanieprzypisudolnego"/>
          <w:color w:val="000000"/>
          <w:sz w:val="20"/>
          <w:u w:color="000000"/>
        </w:rPr>
        <w:footnoteReference w:customMarkFollows="1" w:id="1"/>
        <w:t>1)</w:t>
      </w:r>
      <w:r>
        <w:rPr>
          <w:color w:val="000000"/>
          <w:u w:color="000000"/>
        </w:rPr>
        <w:t> </w:t>
      </w:r>
    </w:p>
    <w:p w14:paraId="2E6E474E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52 lokale położone w 17 budynkach Wspólnot Mieszkaniowych. Szczegółowy wykaz lokali wraz z </w:t>
      </w:r>
      <w:r>
        <w:rPr>
          <w:color w:val="000000"/>
          <w:u w:color="000000"/>
        </w:rPr>
        <w:t>ich prognozą stanu technicznego oraz stopniem ich wyposażenia przedstawiają Tabele nr 4, 5 i 6, stanowiące załączniki do uchwały;</w:t>
      </w:r>
      <w:r>
        <w:rPr>
          <w:rStyle w:val="Odwoanieprzypisudolnego"/>
          <w:color w:val="000000"/>
          <w:sz w:val="20"/>
          <w:u w:color="000000"/>
        </w:rPr>
        <w:footnoteReference w:customMarkFollows="1" w:id="2"/>
        <w:t>2)</w:t>
      </w:r>
      <w:r>
        <w:rPr>
          <w:color w:val="000000"/>
          <w:u w:color="000000"/>
        </w:rPr>
        <w:t> </w:t>
      </w:r>
    </w:p>
    <w:p w14:paraId="57B25254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jeden lokal położony w budynku Gostyńskiej Spółdzielni Mieszkaniowej. Szczegółowy wykaz wraz z prognozą stanu technicznego oraz stopniem wyposażenia przedstawiają Tabele nr 4.1, 5.1 i 6.1 stanowiące załączniki do Uchwały</w:t>
      </w:r>
      <w:r>
        <w:rPr>
          <w:b/>
          <w:color w:val="000000"/>
          <w:u w:color="000000"/>
        </w:rPr>
        <w:t>”</w:t>
      </w:r>
      <w:r>
        <w:rPr>
          <w:color w:val="000000"/>
          <w:u w:color="000000"/>
        </w:rPr>
        <w:t>.</w:t>
      </w:r>
      <w:r>
        <w:rPr>
          <w:rStyle w:val="Odwoanieprzypisudolnego"/>
          <w:color w:val="000000"/>
          <w:sz w:val="20"/>
          <w:u w:color="000000"/>
        </w:rPr>
        <w:footnoteReference w:customMarkFollows="1" w:id="3"/>
        <w:t>3)</w:t>
      </w:r>
      <w:r>
        <w:rPr>
          <w:color w:val="000000"/>
          <w:u w:color="000000"/>
        </w:rPr>
        <w:t> </w:t>
      </w:r>
    </w:p>
    <w:p w14:paraId="6F0D35EE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Stan techniczny budynków ocenia się jako średni lub dobry dlatego celem jest utrzymanie zasobu w stanie niepogorszonym i co najmniej utrzymanie istniejącego stanu jak obecnie. W przypadku nieruchomości położonej w miejscowości Dusina stan techniczny oceniono jako słaby dlatego podejmowane będą działania zmierzające do podjęcia stosownych uchwał przez wspólnotę mieszkaniową w celu przeprowadzenia prac remontowych aby uzyskać co najmniej stan średni.</w:t>
      </w:r>
    </w:p>
    <w:p w14:paraId="68DAEE5C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t>1. </w:t>
      </w:r>
      <w:r>
        <w:rPr>
          <w:color w:val="000000"/>
          <w:u w:color="000000"/>
        </w:rPr>
        <w:t>Sprzedaż lokali mieszkalnych realizowana jest w oparciu o uchwałę nr XL/477/22 Rady Miejskiej w Gostyniu z dnia 14 lipca 2022 roku w sprawie sprzedaży lokali mieszkalnych stanowiących własność Gminy Gostyń. Proces sprzedaży będzie kontynuowany na rzecz najemców lokali położonych w budynkach z przeznaczeniem na sprzedaż. W sytuacji wygaśnięcia umowy najmu i opróżnienia lokalu jego sprzedaż może nastąpić w drodze przetargu jeżeli sprzedaż będzie zasadna z uwagi na racjonalne gospodarowaniem zasobem mieszka</w:t>
      </w:r>
      <w:r>
        <w:rPr>
          <w:color w:val="000000"/>
          <w:u w:color="000000"/>
        </w:rPr>
        <w:t xml:space="preserve">niowym. Wykaz budynków w których znajdują się lokale mieszkalne przeznaczone do sprzedaży, wraz z ich liczbami przedstawia Tabela nr 7. W Tabeli nr 8 przedstawiono prognozę sprzedaży w poszczególnych latach. </w:t>
      </w:r>
    </w:p>
    <w:p w14:paraId="31F725DA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latach obowiązywania niniejszego programu gospodarowania zasobem mieszkaniowym planuje się podjęcie między innymi następujących działań mających wpływ na wielkość zasobu:</w:t>
      </w:r>
    </w:p>
    <w:p w14:paraId="7173DB48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kontynuację likwidacji mieszkań położonych w budynkach użyteczności publicznej;</w:t>
      </w:r>
    </w:p>
    <w:p w14:paraId="04B0571D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adaptację z przeznaczeniem na lokale poddasza budynku położonego w Goli 59.</w:t>
      </w:r>
    </w:p>
    <w:p w14:paraId="7C0AB40C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Plan remontów został określony w Tabeli nr 2.</w:t>
      </w:r>
    </w:p>
    <w:p w14:paraId="41AA1942" w14:textId="77777777" w:rsidR="00A77B3E" w:rsidRDefault="00462F0B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Analiza potrzeb oraz plan remontów i modernizacji wynikający ze stanu technicznego budynków i lokali z podziałem na kolejne lata</w:t>
      </w:r>
    </w:p>
    <w:p w14:paraId="3597DE35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 celu utrzymywania zasobu mieszkaniowego w należytym stanie niezbędne jest podejmowanie prac remontowych, dzięki którym będzie możliwe korzystanie z nieruchomości zgodnie z ich przeznaczeniem.</w:t>
      </w:r>
    </w:p>
    <w:p w14:paraId="1E3459F1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Analiza potrzeb remontowych jest prowadzona na bieżąco na podstawie obligatoryjnych przeglądów budowlanych, wykonywanych ekspertyz oraz wniosków najemców.</w:t>
      </w:r>
    </w:p>
    <w:p w14:paraId="596B3F5A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priorytetów remontowych zalicza się:</w:t>
      </w:r>
    </w:p>
    <w:p w14:paraId="026A4082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prace remontowe związane z </w:t>
      </w:r>
      <w:r>
        <w:rPr>
          <w:color w:val="000000"/>
          <w:u w:color="000000"/>
        </w:rPr>
        <w:t>usuwaniem skutków awarii i niezbędne w celu prawidłowej eksploatacji budynku lub lokalu;</w:t>
      </w:r>
    </w:p>
    <w:p w14:paraId="4139626A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prace remontowe wynikające z przeprowadzonych przeglądów budowlanych;</w:t>
      </w:r>
    </w:p>
    <w:p w14:paraId="51815646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remonty lokali zwolnionych niezbędne do wykonania przed ich planowanym zasiedleniem;</w:t>
      </w:r>
    </w:p>
    <w:p w14:paraId="69D79D22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zmiany systemu ogrzewania na niskoemisyjne.</w:t>
      </w:r>
    </w:p>
    <w:p w14:paraId="0FB41C2A" w14:textId="77777777" w:rsidR="00A77B3E" w:rsidRDefault="00462F0B">
      <w:pPr>
        <w:keepNext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polityki czynszowej oraz warunki obniżania czynszu</w:t>
      </w:r>
    </w:p>
    <w:p w14:paraId="0BA91F93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Stawki czynszu za 1 m2 powierzchni użytkowej lokali mieszkalnych ustala Burmistrz Gostynia.</w:t>
      </w:r>
    </w:p>
    <w:p w14:paraId="722CF33C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Ustala się czynniki obniżające wysokość maksymalnej stawki czynszu, o której mowa w § 5 ust. 1, w związku z wyposażeniem lokalu mieszkalnego:</w:t>
      </w:r>
    </w:p>
    <w:p w14:paraId="417C44C6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lokal bez centralnego ogrzewania – 10%;</w:t>
      </w:r>
    </w:p>
    <w:p w14:paraId="5767430F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lokal z centralnym ogrzewaniem etażowym węglowym – 7,5 %;</w:t>
      </w:r>
    </w:p>
    <w:p w14:paraId="2F847C34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lokal z centralnym ogrzewaniem etażowym gazowym – 5 %;</w:t>
      </w:r>
    </w:p>
    <w:p w14:paraId="089DA3FF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lokal bez dostępu do łazienki – 10 %;</w:t>
      </w:r>
    </w:p>
    <w:p w14:paraId="22A91D98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lokal z łazienką poza lokalem – 5 %;</w:t>
      </w:r>
    </w:p>
    <w:p w14:paraId="4CE10D49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ab/>
        <w:t>lokal z nieogrzewaną łazienką poza lokalem – 7,5 %;</w:t>
      </w:r>
    </w:p>
    <w:p w14:paraId="70C784C8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lokal ze współużywalnością pomieszczeń – 5 %;</w:t>
      </w:r>
    </w:p>
    <w:p w14:paraId="313DCFA3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lokal bez gazu przewodowego – 5 %;</w:t>
      </w:r>
    </w:p>
    <w:p w14:paraId="2B53781B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lokal bez ciepłej wody – 10 %;</w:t>
      </w:r>
    </w:p>
    <w:p w14:paraId="3C33801F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lokal z ciepłą wodą dostarczaną z urządzenia zainstalowanego w lokalu – 5 %;</w:t>
      </w:r>
    </w:p>
    <w:p w14:paraId="1EC6F6B6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lokal położony na terenie wsi – 2,5 %.</w:t>
      </w:r>
    </w:p>
    <w:p w14:paraId="51F3689A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Ustalając stawkę należną czynszu stosuje się maksymalnie pięć (najkorzystniejszych dla najemcy) czynników obniżających o których mowa w ust. 1.</w:t>
      </w:r>
    </w:p>
    <w:p w14:paraId="0200B68A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Stawkę czynszu za 1 m2 powierzchni użytkowej najmu socjalnego i tymczasowego ustala się w wysokości 45% stawki najniższego czynszu obowiązującego w gminnym zasobie mieszkaniowym.</w:t>
      </w:r>
    </w:p>
    <w:p w14:paraId="70677065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Użyte w § 7 ust. 1 określenia oznaczają:</w:t>
      </w:r>
    </w:p>
    <w:p w14:paraId="4B4FCF99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centralne ogrzewanie – lokal mieszkalny, w którym instalacja jest zasilana z sieci ciepłowniczej lub kotłowni lokalnej;</w:t>
      </w:r>
    </w:p>
    <w:p w14:paraId="4FDC098E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centralne ogrzewanie etażowe – lokal mieszkalny wyposażony w instalację etażową;</w:t>
      </w:r>
    </w:p>
    <w:p w14:paraId="476778C8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łazienka – wydzielone w lokalu lub poza lokalem pomieszczenie (lub pomieszczenia) z doprowadzona instalacją wodociągowo-kanalizacyjną, wyposażone w prysznic lub wannę oraz </w:t>
      </w:r>
      <w:proofErr w:type="spellStart"/>
      <w:r>
        <w:rPr>
          <w:color w:val="000000"/>
          <w:u w:color="000000"/>
        </w:rPr>
        <w:t>wc</w:t>
      </w:r>
      <w:proofErr w:type="spellEnd"/>
      <w:r>
        <w:rPr>
          <w:color w:val="000000"/>
          <w:u w:color="000000"/>
        </w:rPr>
        <w:t>;</w:t>
      </w:r>
    </w:p>
    <w:p w14:paraId="67917595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lokal ze wspólną używalnością pomieszczeń – lokal, w którym kuchnia lub łazienka lub przedpokój są użytkowane wspólnie z najemcami sąsiednich lokali;</w:t>
      </w:r>
    </w:p>
    <w:p w14:paraId="5258C8AB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lokal bez ciepłej wody – lokal, który nie jest wyposażony w instalację doprowadzającą ciepłą wodę centralnie;</w:t>
      </w:r>
    </w:p>
    <w:p w14:paraId="33172568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lokal z ciepłą wodą dostarczaną z urządzenia zainstalowanego w lokalu – lokal, w którym ciepła woda jest dostarczana do urządzeń zainstalowanych w łazience i kuchni z instalacji etażowego ogrzewania lub innego urządzenia (np. bojler, junkers);</w:t>
      </w:r>
    </w:p>
    <w:p w14:paraId="1A02E618" w14:textId="77777777" w:rsidR="00A77B3E" w:rsidRDefault="00462F0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lokal położony na terenie wsi – lokal położony poza granicami administracyjnymi miasta Gostynia.</w:t>
      </w:r>
    </w:p>
    <w:p w14:paraId="7C41DBFD" w14:textId="77777777" w:rsidR="00A77B3E" w:rsidRDefault="00462F0B">
      <w:pPr>
        <w:keepNext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Źródła finansowania gospodarki mieszkaniowej w kolejnych latach, wysokość wydatków oraz sposób zarządzania lokalami i budynkami wchodzącymi w skład mieszkaniowego zasobu gminy</w:t>
      </w:r>
    </w:p>
    <w:p w14:paraId="05A17EBC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Źródła finansowania gospodarki mieszkaniowej w latach 2023-2027 zostały przedstawione w Tabeli nr 9.</w:t>
      </w:r>
    </w:p>
    <w:p w14:paraId="1F87B5A9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Źródła finansowania przedstawione w Tabeli nr 9 oparto na założeniu, iż przychody z czynszu za lokale mieszkalne i użytkowe, w zależności od poziomu inflacji, w latach 2023-2024 będą wzrastać średnio około 10 % w stosunku do roku poprzedniego, a w latach 2025-2027 o około 5 % w stosunku do roku poprzedniego.</w:t>
      </w:r>
    </w:p>
    <w:p w14:paraId="3450D32F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Wysokość wydatków na utrzymanie zasobu mieszkaniowego gminy Gostyń w latach 2023-2027 została przedstawiona w Tabeli nr 10.</w:t>
      </w:r>
    </w:p>
    <w:p w14:paraId="1BC29428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Zarządzanie zasobem mieszkaniowym gminy Gostyń w latach 2023-2027 będzie prowadzone przez Zakład Gospodarki Komunalnej i Mieszkaniowej w Gostyniu.</w:t>
      </w:r>
    </w:p>
    <w:p w14:paraId="12BA9375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lokali znajdujących się w budynkach, w których jest prowadzona działalność przez inne jednostki organizacyjne gminy Gostyń, zarządzaniem lokalami mieszkalnymi zajmują się te jednostki.</w:t>
      </w:r>
    </w:p>
    <w:p w14:paraId="1AB7A993" w14:textId="77777777" w:rsidR="00A77B3E" w:rsidRDefault="00462F0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Inne działania</w:t>
      </w:r>
    </w:p>
    <w:p w14:paraId="12F13D7A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W celu ograniczenia zadłużenia lokali z mieszkaniowego zasobu gminy istnieje możliwość odpracowania zadłużenia poprzez świadczenia pieniężne.</w:t>
      </w:r>
    </w:p>
    <w:p w14:paraId="4BD03953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Zarządzający mieszkaniowym zasobem gminy jest zobowiązany do podejmowania działań zmierzających do zamiany lokali pomiędzy najemcami tak aby gospodarstwa domowe zajmowały lokale odpowiednie do ich wielkości oraz sytuacji materialnej.</w:t>
      </w:r>
    </w:p>
    <w:p w14:paraId="0E341459" w14:textId="77777777" w:rsidR="00A77B3E" w:rsidRDefault="00462F0B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7EFD6315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rPr>
          <w:color w:val="000000"/>
          <w:u w:color="000000"/>
        </w:rPr>
        <w:t>Uchwalony Program Rewitalizacji Gostynia nie </w:t>
      </w:r>
      <w:r>
        <w:rPr>
          <w:color w:val="000000"/>
          <w:u w:color="000000"/>
        </w:rPr>
        <w:t>przewiduje ingerencji w zasady wieloletniego programu gospodarowania zasobem mieszkaniowym gminy Gostyń na lata 2023-2027. Przyjęte w Programie Rewitalizacji Gostynia działania nie powodują wykluczenia mieszkańców obszaru rewitalizacji z możliwości korzystania z pozytywnych efektów procesu rewitalizacji Gostynia w szczególności z zakresie gospodarowania zasobem mieszkaniowym gminy.</w:t>
      </w:r>
    </w:p>
    <w:p w14:paraId="59CF2B24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Wykonanie uchwały powierza się Burmistrzowi Gostynia.</w:t>
      </w:r>
    </w:p>
    <w:p w14:paraId="7BB6F07F" w14:textId="77777777" w:rsidR="00A77B3E" w:rsidRDefault="00462F0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343531F9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Załącznik do uchwały Nr L/588/23</w:t>
      </w:r>
      <w:r>
        <w:rPr>
          <w:color w:val="000000"/>
          <w:u w:color="000000"/>
        </w:rPr>
        <w:br/>
        <w:t>Rady Miejskiej w Gostyniu</w:t>
      </w:r>
      <w:r>
        <w:rPr>
          <w:color w:val="000000"/>
          <w:u w:color="000000"/>
        </w:rPr>
        <w:br/>
        <w:t>z dnia 27 kwietnia 2023 r.</w:t>
      </w:r>
    </w:p>
    <w:p w14:paraId="77CADE6B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1. Wykaz budynków mieszkalnych, wraz z określeniem stanu technicznego administrowanych przez Zakład Gospodarki Komunalnej i Mieszkaniowej w Gostyniu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259"/>
        <w:gridCol w:w="1308"/>
        <w:gridCol w:w="1118"/>
        <w:gridCol w:w="1630"/>
        <w:gridCol w:w="1967"/>
        <w:gridCol w:w="1323"/>
      </w:tblGrid>
      <w:tr w:rsidR="005702FB" w14:paraId="1073E6A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9B3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67FF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2C8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lokali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4D0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izb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91D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Powierzchnia lokali w m²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6A2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Rok budowy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F2DF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Stan techniczny</w:t>
            </w:r>
          </w:p>
        </w:tc>
      </w:tr>
      <w:tr w:rsidR="005702FB" w14:paraId="48159F16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60C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23A9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Brzezie 85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98F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19F0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EE04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186,13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FE77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16B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7D35E44E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4F90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E91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Daleszyn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8F57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EE70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0B6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304,40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704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Brak danych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D89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</w:tr>
      <w:tr w:rsidR="005702FB" w14:paraId="501DBD7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4812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19C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15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5A1E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5CF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CE2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374,98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ECB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CD89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71E341E9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842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D64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59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991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7C00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ECC3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261,19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D6DF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Adaptacja 2002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6C9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3BE3AEBC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6C0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1F17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9F5D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2F9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67F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413,56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1E9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Adaptacja 1998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232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6ED79EA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44E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72D4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63a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0009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2680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F8D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693,17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18A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9B23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1723F7DA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D89D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C09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Graniczna 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33A2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B77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021E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213,95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1744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7C8E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1CEC3E5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8322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A2D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9F32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8E4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891C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174,7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7FA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6BC8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1510D4F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917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72D1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AC76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2BF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2DA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179,73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E6E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596A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34A6CF5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E05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C4BA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6FD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2B5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C132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380,28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C75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DD4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05CFDEAE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314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1CE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Krajewice 99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ECFB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3492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C39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314,59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609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Brak danych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F4ED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62B2A9C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6D8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0C2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Nad Kanią 107a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5FD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4D4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F1B7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277,1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B41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A6E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0E14B7F8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1F4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55E9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A47F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377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4643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182,42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63EB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DCE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29C5986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6DC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458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43a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8386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46E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B4B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135,21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6FF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A23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2EA824C3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914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1FD3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72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42C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91E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1410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276,31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8CD7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FF85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5E4FC8A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14E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718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Poznańska 13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2596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ACF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3824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179,54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B6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90A6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3CF3BDC9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2CA2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2E9B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Poznańska 13a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C718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D6CC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71C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48,78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7E6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3E3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306F80E5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495A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DBBA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Sikorzyn 16a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A28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813B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9400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B142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14E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794A3F9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9EE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C788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4"/>
              </w:rPr>
              <w:t>Starogostyńska</w:t>
            </w:r>
            <w:proofErr w:type="spellEnd"/>
            <w:r>
              <w:rPr>
                <w:b/>
                <w:sz w:val="24"/>
              </w:rPr>
              <w:t xml:space="preserve"> 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8BBD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C11E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DE7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279,19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D49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A30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702D65CA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6891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59C9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152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C61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C594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261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676,23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6C5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EDE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5F03E13E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F82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077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244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965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9D0C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BA3E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341,37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BE2E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C02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2CF9FD18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025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458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27C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723A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EE0F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275,79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E30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6BE2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702CCE38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F3F2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DFA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E3E9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00B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B7E6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180,24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D628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Brak danych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B8F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45195689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0292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7FC9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Strzelecka 28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CA0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D924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E9C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82,07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940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1D7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1731A585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9ACF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9E5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Daleszyn 76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AAE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2FDB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D20B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38,7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DCDC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F9F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64CB34EB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78D8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E107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Sikorzyn 16b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AB8E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C35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7EFB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63,36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633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970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3D5E1F2E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A16D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903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Siemowo 102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8AB2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BE0B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F67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61,72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6F8F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DFF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345A5C0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F008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11B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Sportowa 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131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9088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86A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61,79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47D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3CD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51698383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24E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9FD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Sportowa 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E69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6C14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2019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51,8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398D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AF15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73C17FD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26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459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A95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158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04A1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425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8725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6 795,30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165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1F2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615169AA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2. Prognoza stanu technicznego w latach 2023 – 2027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024"/>
        <w:gridCol w:w="854"/>
        <w:gridCol w:w="854"/>
        <w:gridCol w:w="854"/>
        <w:gridCol w:w="854"/>
        <w:gridCol w:w="854"/>
        <w:gridCol w:w="3311"/>
      </w:tblGrid>
      <w:tr w:rsidR="005702FB" w14:paraId="7FD9FAE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F789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574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320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D1E9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699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6EF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01B9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773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Planowane prace remontowe </w:t>
            </w:r>
          </w:p>
        </w:tc>
      </w:tr>
      <w:tr w:rsidR="005702FB" w14:paraId="16A4823F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4BA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6C1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Brzezie 85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4BB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003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985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20F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AB2D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AB9B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Klatka schodowa, termomodernizacja</w:t>
            </w:r>
          </w:p>
        </w:tc>
      </w:tr>
      <w:tr w:rsidR="005702FB" w14:paraId="5A2FA9D8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64A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35C9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Daleszyn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0BB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0C8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74E7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AFB2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13AE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D1A1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</w:t>
            </w:r>
          </w:p>
        </w:tc>
      </w:tr>
      <w:tr w:rsidR="005702FB" w14:paraId="68F166B6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9F1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AE4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9506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F4AC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89D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814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C476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C31D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5702FB" w14:paraId="604B3C6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514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C4C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59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C55B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218E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1A58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9CC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963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0B0C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Klatka schodowa, adaptacja poddasza na mieszkania</w:t>
            </w:r>
          </w:p>
        </w:tc>
      </w:tr>
      <w:tr w:rsidR="005702FB" w14:paraId="7DBC3E54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216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301B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63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F9F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6F6B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4815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371F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754B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B75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usterki, klatka schodowa, wymiana kotła C. O.</w:t>
            </w:r>
          </w:p>
        </w:tc>
      </w:tr>
      <w:tr w:rsidR="005702FB" w14:paraId="38AB18B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0AA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5CFD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Gola 63a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3016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DE1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A96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5DA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6F6C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7065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39B00375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E78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288C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Graniczna 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6068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4058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62D7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B2B5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4F4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DFF8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Wymiana pokrycia dachowego,  zmiana systemu ogrzewania, </w:t>
            </w:r>
            <w:r>
              <w:rPr>
                <w:sz w:val="24"/>
              </w:rPr>
              <w:lastRenderedPageBreak/>
              <w:t>termomodernizacja</w:t>
            </w:r>
          </w:p>
        </w:tc>
      </w:tr>
      <w:tr w:rsidR="005702FB" w14:paraId="69839789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1623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0D59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F730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882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DE0A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D98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9FE9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8D72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Zmiana systemu ogrzewania</w:t>
            </w:r>
          </w:p>
        </w:tc>
      </w:tr>
      <w:tr w:rsidR="005702FB" w14:paraId="0A51466E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59D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0BE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DA0B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79B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A81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34EA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438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5A9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zmiana systemu ogrzewania, elewacja</w:t>
            </w:r>
          </w:p>
        </w:tc>
      </w:tr>
      <w:tr w:rsidR="005702FB" w14:paraId="1FC8591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942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B336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54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8F8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1B56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692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72DB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03C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A6B0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67F3B993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6D2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2CD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Krajewice 99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F18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398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3011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D0F7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3E3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D877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Zmiana systemu ogrzewania, wymiana pokrycia dachowego, termomodernizacja</w:t>
            </w:r>
          </w:p>
        </w:tc>
      </w:tr>
      <w:tr w:rsidR="005702FB" w14:paraId="422D8C9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31D3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6E2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Nad Kanią 107a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3416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3DA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A6A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62B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262A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FF45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Klatka schodowa, wymiana kotła C. O.</w:t>
            </w:r>
          </w:p>
        </w:tc>
      </w:tr>
      <w:tr w:rsidR="005702FB" w14:paraId="7A695B22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492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B99D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43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98ED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8CD3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61A1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AD0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137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1132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6065E739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A28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C2C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43a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347E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1DB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F244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D5B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89E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194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5702FB" w14:paraId="0B95E285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708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46A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Polna 72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5DB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028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CBE5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F687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D0E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1E0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7ACA3FB2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BD3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C9F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Poznańska 13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2BA2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D726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487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6DB5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51D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C34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5702FB" w14:paraId="6CE422E4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7A8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CE5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Poznańska 13a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A451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04E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F12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75FE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0EB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979D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5702FB" w14:paraId="326CDA9C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735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4F42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Sikorzyn 16a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829D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98EC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7E76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06B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0E5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359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Budynek przeznaczony do sprzedaży</w:t>
            </w:r>
          </w:p>
        </w:tc>
      </w:tr>
      <w:tr w:rsidR="005702FB" w14:paraId="26174675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B71D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C61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4"/>
              </w:rPr>
              <w:t>Starogostyńska</w:t>
            </w:r>
            <w:proofErr w:type="spellEnd"/>
            <w:r>
              <w:rPr>
                <w:b/>
                <w:sz w:val="24"/>
              </w:rPr>
              <w:t xml:space="preserve"> 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D4F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F08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55D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2CA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5C0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576B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Termomodernizacja</w:t>
            </w:r>
          </w:p>
        </w:tc>
      </w:tr>
      <w:tr w:rsidR="005702FB" w14:paraId="6B36B506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6CE6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8D50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152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58D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BE80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1EEF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AAE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15CD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2DCA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4E5CDA9D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8B4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B3CC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244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35D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8947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4E85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E0D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86E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5D86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termomodernizacja</w:t>
            </w:r>
          </w:p>
        </w:tc>
      </w:tr>
      <w:tr w:rsidR="005702FB" w14:paraId="56011F1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B8D0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372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5FB4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5AA2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B8C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0BA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D41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A9C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termomodernizacja</w:t>
            </w:r>
          </w:p>
        </w:tc>
      </w:tr>
      <w:tr w:rsidR="005702FB" w14:paraId="0E659A47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1BEF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0A3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263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D66F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4741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662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9D13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D00A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EB4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Wymiana pokrycia dachowego, termomodernizacja</w:t>
            </w:r>
          </w:p>
        </w:tc>
      </w:tr>
      <w:tr w:rsidR="005702FB" w14:paraId="322C85C8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5D3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04B5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Strzelecka 28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0BF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E7E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AB5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7BAB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3BCD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0C90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5D5B1F06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0FA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D31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Daleszyn 76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F91A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2FF3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5DB7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239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9E1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8A1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0A9EEC11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214A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E2A1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Sikorzyn 16b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D11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D25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7C7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D7A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EC80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CB4B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431EBFB4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2F22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F7C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Siemowo 102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E5E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D44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DAE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354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5986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208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24AB36F8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D273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60F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Sportowa 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F61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FBA3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101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385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251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2BCA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  <w:tr w:rsidR="005702FB" w14:paraId="0C671E70" w14:textId="77777777">
        <w:trPr>
          <w:trHeight w:val="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90B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3FD3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Sportowa 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701A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80EA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62CF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746D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44E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449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Bieżące usterki</w:t>
            </w:r>
          </w:p>
        </w:tc>
      </w:tr>
    </w:tbl>
    <w:p w14:paraId="6B077066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</w:p>
    <w:p w14:paraId="176FDE5C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3. Wyposażenie mieszkań w </w:t>
      </w:r>
      <w:r>
        <w:rPr>
          <w:b/>
          <w:color w:val="000000"/>
          <w:u w:color="000000"/>
        </w:rPr>
        <w:t>podstawowe instalacje i urządzenia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5609"/>
        <w:gridCol w:w="3232"/>
      </w:tblGrid>
      <w:tr w:rsidR="005702FB" w14:paraId="7DBA561C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391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4"/>
              </w:rPr>
              <w:t>L.p</w:t>
            </w:r>
            <w:proofErr w:type="spellEnd"/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7CF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wyposażenia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A311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lokali</w:t>
            </w:r>
          </w:p>
        </w:tc>
      </w:tr>
      <w:tr w:rsidR="005702FB" w14:paraId="0FBB3F5A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5BB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885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Łazienka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5E5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151</w:t>
            </w:r>
          </w:p>
        </w:tc>
      </w:tr>
      <w:tr w:rsidR="005702FB" w14:paraId="7EDA70EE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A153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BED2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Ciepła woda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6417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129</w:t>
            </w:r>
          </w:p>
        </w:tc>
      </w:tr>
      <w:tr w:rsidR="005702FB" w14:paraId="5A1264B8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609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5135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AB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29</w:t>
            </w:r>
          </w:p>
        </w:tc>
      </w:tr>
      <w:tr w:rsidR="005702FB" w14:paraId="4E78F096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ED00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010B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 indywidualne gazowe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D4D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64</w:t>
            </w:r>
          </w:p>
        </w:tc>
      </w:tr>
      <w:tr w:rsidR="005702FB" w14:paraId="75C975FF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27D3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A6ED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 indywidualne węglowe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E90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</w:tr>
      <w:tr w:rsidR="005702FB" w14:paraId="3C1A17AF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09F0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20F9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Piece kaflowe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B5E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33</w:t>
            </w:r>
          </w:p>
        </w:tc>
      </w:tr>
      <w:tr w:rsidR="005702FB" w14:paraId="6BB6057E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6F1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890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Kanalizacja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391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153</w:t>
            </w:r>
          </w:p>
        </w:tc>
      </w:tr>
      <w:tr w:rsidR="005702FB" w14:paraId="3612C081" w14:textId="77777777">
        <w:trPr>
          <w:trHeight w:val="23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ABA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3F3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Gaz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CFBB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115</w:t>
            </w:r>
          </w:p>
        </w:tc>
      </w:tr>
    </w:tbl>
    <w:p w14:paraId="086FE0D8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Tabela nr 4. Wykaz lokali gminnych w budynkach wspólnot mieszkaniowych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185"/>
        <w:gridCol w:w="825"/>
        <w:gridCol w:w="693"/>
        <w:gridCol w:w="1658"/>
        <w:gridCol w:w="1878"/>
        <w:gridCol w:w="1059"/>
        <w:gridCol w:w="1307"/>
      </w:tblGrid>
      <w:tr w:rsidR="005702FB" w14:paraId="37238A92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178F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566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8F9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lokali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F86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izb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9C7F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4"/>
              </w:rPr>
              <w:t>Powierzch-nia</w:t>
            </w:r>
            <w:proofErr w:type="spellEnd"/>
            <w:r>
              <w:rPr>
                <w:b/>
                <w:sz w:val="24"/>
              </w:rPr>
              <w:t xml:space="preserve"> lokali m2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8BB3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Udział gminy we współwłasności w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576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Rok budowy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BEA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Stan techniczny budynku</w:t>
            </w:r>
          </w:p>
        </w:tc>
      </w:tr>
      <w:tr w:rsidR="005702FB" w14:paraId="24A8DA9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D99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2FB1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Bojanowskiego 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E35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8B1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252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148,18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2D6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14,622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2639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2C1F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4FD4734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420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EF9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Dusina 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672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CB5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9A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50,70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550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15,65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4647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76F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</w:tr>
      <w:tr w:rsidR="005702FB" w14:paraId="13E818A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E49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D86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Hutnika 3a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26A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03A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4A9C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140,8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1743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4E5D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1F38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6632CB74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52C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836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Hutnika 3b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912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9E3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8E2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056C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D8CE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0CF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78FF0E2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0C1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A35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114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B3A0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A8B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F02B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125,18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3A0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41,92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9DF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1892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D3B7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75FF78A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05A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C25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K. Marcinkowskiego 7, 7a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036C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72D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A5C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157,94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4763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63,63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75C5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53D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74DC90E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5798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3696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Kolejowa 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EC9C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0278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EAC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120,7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25A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AB8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1920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24C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40CF49F5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956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3862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Kolejowa 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878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940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6A5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51,1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791D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4,05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054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424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087BF942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088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282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Mieszka I 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58AE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FA4B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4C5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142,32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148A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C0ED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63D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23232F0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6128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655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Olejniczaka 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791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7A4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4A4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241,61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D7D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67,42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4C1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CB5B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2FC1A9DB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EFBD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ABE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Olejniczaka 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2F6D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37C6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94CE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246,25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CB3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C485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E42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197B0361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F4A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5A9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Podgórna 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AF6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529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1757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52,98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580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C91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F123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627BFB33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5E9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326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4"/>
              </w:rPr>
              <w:t>Powst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Wlkp</w:t>
            </w:r>
            <w:proofErr w:type="spellEnd"/>
            <w:r>
              <w:rPr>
                <w:b/>
                <w:sz w:val="24"/>
              </w:rPr>
              <w:t xml:space="preserve"> 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45CB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5439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449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259,70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ABED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61,31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BB8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764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10B44AED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ADF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BFC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Taczaka 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60C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E900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9656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466,00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3944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46,44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57A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CF8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6402D932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2F6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687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868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9E5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98EF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219,95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F41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3BE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1943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76F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3E0C5F4E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34B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63B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03A6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D298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E1A8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98,84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464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55,69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8D4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4C09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</w:tbl>
    <w:p w14:paraId="7BB10B13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4.1. Wykaz lokali gminnych w budynkach Spółdzielni Mieszkaniowej</w:t>
      </w:r>
      <w:r>
        <w:rPr>
          <w:rStyle w:val="Odwoanieprzypisudolnego"/>
          <w:color w:val="000000"/>
          <w:sz w:val="20"/>
          <w:u w:color="000000"/>
        </w:rPr>
        <w:footnoteReference w:customMarkFollows="1" w:id="4"/>
        <w:t>4)</w:t>
      </w: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717"/>
        <w:gridCol w:w="1015"/>
        <w:gridCol w:w="781"/>
        <w:gridCol w:w="1746"/>
        <w:gridCol w:w="1746"/>
        <w:gridCol w:w="1103"/>
        <w:gridCol w:w="1366"/>
      </w:tblGrid>
      <w:tr w:rsidR="005702FB" w14:paraId="5528782F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2CCA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896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9F8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lokali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270E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izb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82B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Powierzchnia lokali m2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F8C0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Udział gminy w nieruchomości wspólnej w 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C11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Rok budowy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63B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Stan techniczny budynku</w:t>
            </w:r>
          </w:p>
        </w:tc>
      </w:tr>
      <w:tr w:rsidR="005702FB" w14:paraId="19BD7EEA" w14:textId="77777777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78B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EF5E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Mostowa 8b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D38B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F0D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531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53,86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CEE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1,44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527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1960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BCEE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63CA7445" w14:textId="77777777"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8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2C7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2D56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1BA2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DC3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53,86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3A58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89E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36C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X</w:t>
            </w:r>
          </w:p>
        </w:tc>
      </w:tr>
    </w:tbl>
    <w:p w14:paraId="68DB696F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5. Prognoza stanu technicznego w latach 2023 – 2027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376"/>
        <w:gridCol w:w="1191"/>
        <w:gridCol w:w="1762"/>
        <w:gridCol w:w="1967"/>
        <w:gridCol w:w="1030"/>
        <w:gridCol w:w="1279"/>
      </w:tblGrid>
      <w:tr w:rsidR="005702FB" w14:paraId="18F105DF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8B68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D51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0FBB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47B3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79A8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646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83C6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5702FB" w14:paraId="5836CE1A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EB1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C7B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Bojanowskiego 23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778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F4F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E5D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5C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89B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773EB23E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A41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E099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Dusina 1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8E8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362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Słaby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215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850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B8AF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68FE5ECD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8DB2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217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Hutnika 3a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B7F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520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6FD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809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D400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3BB63D47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7CDE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2817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Hutnika 3b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743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C9B0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40E7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E56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9239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735914DA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B13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B44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Jana Pawła II 114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44EA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395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25F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90AC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FC3D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1CDD38D5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D1C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A80C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K. Marcinkowskiego 7, 7a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6F2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D8A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3C0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F60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D6A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3633726C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026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AD5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Kolejowa 7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7C0F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3651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835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C916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8B4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5E6FB366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593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0BE3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Kolejowa 17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D399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1CE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11C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971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972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5D652491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23B4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E9D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Mieszka I 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79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63D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A73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EC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D5F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06F9A9C6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8C59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0EF7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Olejniczaka 9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CE1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534E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498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B8C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494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70FCD7E1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2B76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E1E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Olejniczaka 12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0C67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F6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891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40F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7B08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2543CD8E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2B79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089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Podgórna 3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7DEB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1C1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0B2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840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8FF3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2EFEDC1A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7BA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0AE6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4"/>
              </w:rPr>
              <w:t>Powst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Wlkp</w:t>
            </w:r>
            <w:proofErr w:type="spellEnd"/>
            <w:r>
              <w:rPr>
                <w:b/>
                <w:sz w:val="24"/>
              </w:rPr>
              <w:t xml:space="preserve"> 8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446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A46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780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8D5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2D6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2DA8629F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EABD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004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Taczaka 3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D36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E4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0E05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B41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C557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  <w:tr w:rsidR="005702FB" w14:paraId="393C43EC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C28C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45C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6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F75B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42E4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F4D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CBE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10B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  <w:tr w:rsidR="005702FB" w14:paraId="6DD465B0" w14:textId="77777777"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849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204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Wrocławska 247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01D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4318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20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BF5A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B248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900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Średni</w:t>
            </w:r>
          </w:p>
        </w:tc>
      </w:tr>
    </w:tbl>
    <w:p w14:paraId="084E13C4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5.1. Prognoza stanu technicznego w latach 2023 – 2027 </w:t>
      </w:r>
      <w:r>
        <w:rPr>
          <w:rStyle w:val="Odwoanieprzypisudolnego"/>
          <w:color w:val="000000"/>
          <w:sz w:val="20"/>
          <w:u w:color="000000"/>
        </w:rPr>
        <w:footnoteReference w:customMarkFollows="1" w:id="5"/>
        <w:t>5)</w:t>
      </w: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993"/>
        <w:gridCol w:w="2349"/>
        <w:gridCol w:w="1953"/>
        <w:gridCol w:w="1031"/>
        <w:gridCol w:w="1265"/>
      </w:tblGrid>
      <w:tr w:rsidR="005702FB" w14:paraId="2EEFD5FA" w14:textId="77777777"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FF6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lastRenderedPageBreak/>
              <w:t>Lp.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D00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7C2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BDB6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17C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6BFF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5702FB" w14:paraId="49DCD9F1" w14:textId="77777777">
        <w:tc>
          <w:tcPr>
            <w:tcW w:w="6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0B0D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D37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 xml:space="preserve">Mostowa 8b </w:t>
            </w:r>
          </w:p>
        </w:tc>
        <w:tc>
          <w:tcPr>
            <w:tcW w:w="24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A42C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9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49A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17A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48A5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Dobry</w:t>
            </w:r>
          </w:p>
        </w:tc>
      </w:tr>
    </w:tbl>
    <w:p w14:paraId="38A1C952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</w:p>
    <w:p w14:paraId="31B50F4E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6. Wyposażenie mieszkań w podstawowe instalacje i urządzenia we wspólnotach  mieszkaniowych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5829"/>
        <w:gridCol w:w="3423"/>
      </w:tblGrid>
      <w:tr w:rsidR="005702FB" w14:paraId="54D6E691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8E5E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813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wyposażenia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EA3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lokali</w:t>
            </w:r>
          </w:p>
        </w:tc>
      </w:tr>
      <w:tr w:rsidR="005702FB" w14:paraId="0CD470C1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376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2EF8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Łazienka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820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49</w:t>
            </w:r>
          </w:p>
        </w:tc>
      </w:tr>
      <w:tr w:rsidR="005702FB" w14:paraId="16E733C8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506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C41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Ciepła woda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123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37 </w:t>
            </w:r>
          </w:p>
        </w:tc>
      </w:tr>
      <w:tr w:rsidR="005702FB" w14:paraId="60E0BBF2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4B0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67C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2BFB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27</w:t>
            </w:r>
          </w:p>
        </w:tc>
      </w:tr>
      <w:tr w:rsidR="005702FB" w14:paraId="008657AB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1A2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3A2A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 indywidualne gazowe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17D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</w:tr>
      <w:tr w:rsidR="005702FB" w14:paraId="12717DB1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DF65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47F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Centralne ogrzewanie indywidualne węglowe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77E3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5702FB" w14:paraId="1AB286B9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98E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0F0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Piece kaflowe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C8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17</w:t>
            </w:r>
          </w:p>
        </w:tc>
      </w:tr>
      <w:tr w:rsidR="005702FB" w14:paraId="0D3EC6E2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377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4B9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Kanalizacja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894A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53</w:t>
            </w:r>
          </w:p>
        </w:tc>
      </w:tr>
      <w:tr w:rsidR="005702FB" w14:paraId="0524C13D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08E4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E891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Gaz</w:t>
            </w:r>
          </w:p>
        </w:tc>
        <w:tc>
          <w:tcPr>
            <w:tcW w:w="349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E0EA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52</w:t>
            </w:r>
          </w:p>
        </w:tc>
      </w:tr>
    </w:tbl>
    <w:p w14:paraId="6E15E6D9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</w:p>
    <w:p w14:paraId="5945FAAE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6. 1. Wyposażenie mieszkań w podstawowe instalacje i urządzenia w </w:t>
      </w:r>
      <w:r>
        <w:rPr>
          <w:b/>
          <w:color w:val="000000"/>
          <w:u w:color="000000"/>
        </w:rPr>
        <w:t xml:space="preserve">budynkach Spółdzielni Mieszkaniowej </w:t>
      </w:r>
      <w:r>
        <w:rPr>
          <w:rStyle w:val="Odwoanieprzypisudolnego"/>
          <w:color w:val="000000"/>
          <w:sz w:val="20"/>
          <w:u w:color="000000"/>
        </w:rPr>
        <w:footnoteReference w:customMarkFollows="1" w:id="6"/>
        <w:t>6)</w:t>
      </w:r>
      <w:r>
        <w:rPr>
          <w:color w:val="000000"/>
          <w:u w:color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5874"/>
        <w:gridCol w:w="3380"/>
      </w:tblGrid>
      <w:tr w:rsidR="005702FB" w14:paraId="0E3F6D46" w14:textId="77777777">
        <w:tc>
          <w:tcPr>
            <w:tcW w:w="9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DC1F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60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753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Rodzaj wyposażenia</w:t>
            </w:r>
          </w:p>
        </w:tc>
        <w:tc>
          <w:tcPr>
            <w:tcW w:w="34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A4CF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Ilość lokali</w:t>
            </w:r>
          </w:p>
        </w:tc>
      </w:tr>
      <w:tr w:rsidR="005702FB" w14:paraId="21497874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C244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6825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Łazienka i w.c.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2B2E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5702FB" w14:paraId="54240FAF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EAD9E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5812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w.c.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A83EF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</w:t>
            </w:r>
          </w:p>
        </w:tc>
      </w:tr>
      <w:tr w:rsidR="005702FB" w14:paraId="059D76A4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A9EB2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C3BE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Ciepła woda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28E3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5702FB" w14:paraId="6FB59CD1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33D2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9A24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CO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7754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5702FB" w14:paraId="06939B69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ECD2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0789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Kanalizacja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4E50A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5702FB" w14:paraId="1C697C28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B879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F609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Gaz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DAFAD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5702FB" w14:paraId="2C6F5520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CCB1F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2DC4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Brak kanalizacji wod.-kan.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994F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</w:t>
            </w:r>
          </w:p>
        </w:tc>
      </w:tr>
      <w:tr w:rsidR="005702FB" w14:paraId="7515971C" w14:textId="77777777"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75E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5117D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C.O. - etażowe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C9179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0</w:t>
            </w:r>
          </w:p>
        </w:tc>
      </w:tr>
    </w:tbl>
    <w:p w14:paraId="58530A4D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7. Wykaz lokali i budynków przeznaczonych do sprzedaży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5302"/>
        <w:gridCol w:w="3409"/>
      </w:tblGrid>
      <w:tr w:rsidR="005702FB" w14:paraId="7959FC59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F130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b/>
                <w:sz w:val="24"/>
              </w:rPr>
              <w:t>L.p</w:t>
            </w:r>
            <w:proofErr w:type="spellEnd"/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B77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379F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Liczba lokali</w:t>
            </w:r>
          </w:p>
        </w:tc>
      </w:tr>
      <w:tr w:rsidR="005702FB" w14:paraId="717423D3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CE75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162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Kolejowa 7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949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</w:tr>
      <w:tr w:rsidR="005702FB" w14:paraId="2A30C269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38DC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5164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Powstańców Wlkp. 8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9124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</w:tr>
      <w:tr w:rsidR="005702FB" w14:paraId="0336E25A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EFB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2B7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Olejniczaka 9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1B02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</w:tr>
      <w:tr w:rsidR="005702FB" w14:paraId="1090F768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3E8E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BFB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Olejniczaka 12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3F5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4</w:t>
            </w:r>
          </w:p>
        </w:tc>
      </w:tr>
      <w:tr w:rsidR="005702FB" w14:paraId="16ED37BC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006BB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056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Jana Pawła II 114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E451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</w:tr>
      <w:tr w:rsidR="005702FB" w14:paraId="55B7DE05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FD980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D1CD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Dusina 1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783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5702FB" w14:paraId="02320E2A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D4727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54C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Sikorzyn 16a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3ECD8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  <w:tr w:rsidR="005702FB" w14:paraId="0FFD42CC" w14:textId="77777777">
        <w:trPr>
          <w:trHeight w:val="391"/>
        </w:trPr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FFC1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5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66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9E619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 w14:paraId="01F84D60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8. Prognozowana sprzedaż lokali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1031"/>
        <w:gridCol w:w="1031"/>
        <w:gridCol w:w="1031"/>
        <w:gridCol w:w="1031"/>
        <w:gridCol w:w="972"/>
      </w:tblGrid>
      <w:tr w:rsidR="005702FB" w14:paraId="56133ED8" w14:textId="77777777">
        <w:tc>
          <w:tcPr>
            <w:tcW w:w="522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175F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Sprzedaż lokali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538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65D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D65A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0E1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6891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5702FB" w14:paraId="1B1A6C94" w14:textId="77777777">
        <w:tc>
          <w:tcPr>
            <w:tcW w:w="522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B8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D7D0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19E1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CC5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0C55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F3D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</w:tr>
    </w:tbl>
    <w:p w14:paraId="5FC42BB3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9. Źródła finansowania gospodarki mieszkaniowej (tys.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558"/>
        <w:gridCol w:w="1558"/>
        <w:gridCol w:w="1558"/>
        <w:gridCol w:w="1543"/>
        <w:gridCol w:w="1499"/>
      </w:tblGrid>
      <w:tr w:rsidR="005702FB" w14:paraId="6A7CB4F1" w14:textId="77777777">
        <w:tc>
          <w:tcPr>
            <w:tcW w:w="253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D6C3D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WPŁYWY</w:t>
            </w:r>
          </w:p>
        </w:tc>
        <w:tc>
          <w:tcPr>
            <w:tcW w:w="7875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1D73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LATA</w:t>
            </w:r>
          </w:p>
        </w:tc>
      </w:tr>
      <w:tr w:rsidR="005702FB" w14:paraId="036FFD9C" w14:textId="77777777">
        <w:tc>
          <w:tcPr>
            <w:tcW w:w="253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67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E038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D8B01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63DA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8EC4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D69C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5702FB" w14:paraId="6667137E" w14:textId="77777777"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0277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Czynsz mieszkalny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8834B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623,7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BC06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673,6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6FBAF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700,5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249AF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704,5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181A3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732,7</w:t>
            </w:r>
          </w:p>
        </w:tc>
      </w:tr>
      <w:tr w:rsidR="005702FB" w14:paraId="698B007A" w14:textId="77777777"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3BB57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Pozostałe czynsze – lokale użytkowe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C807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103,9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A30F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112,2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07394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116,7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EDBCA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121,4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2CB39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126,3</w:t>
            </w:r>
          </w:p>
        </w:tc>
      </w:tr>
      <w:tr w:rsidR="005702FB" w14:paraId="59F375A3" w14:textId="77777777"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E400F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Dotacja z gminy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3CF8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AE70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FEF4D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C5D7A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D895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400</w:t>
            </w:r>
          </w:p>
        </w:tc>
      </w:tr>
      <w:tr w:rsidR="005702FB" w14:paraId="00A5A35A" w14:textId="77777777">
        <w:tc>
          <w:tcPr>
            <w:tcW w:w="25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E02E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RAZEM: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291E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877,6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B26AA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1 035,8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6F52A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1 217,2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28F1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1 225,9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99D7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1 259,0</w:t>
            </w:r>
          </w:p>
        </w:tc>
      </w:tr>
    </w:tbl>
    <w:p w14:paraId="6D7869CB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Tabela nr 10. Planowane wydatki na utrzymanie zasobu mieszkaniowego (tys.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5"/>
        <w:gridCol w:w="826"/>
        <w:gridCol w:w="870"/>
        <w:gridCol w:w="899"/>
        <w:gridCol w:w="928"/>
        <w:gridCol w:w="870"/>
      </w:tblGrid>
      <w:tr w:rsidR="005702FB" w14:paraId="18922283" w14:textId="77777777">
        <w:tc>
          <w:tcPr>
            <w:tcW w:w="59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7022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  <w:tc>
          <w:tcPr>
            <w:tcW w:w="4470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9036" w14:textId="77777777" w:rsidR="00A77B3E" w:rsidRDefault="00462F0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ROK</w:t>
            </w:r>
          </w:p>
        </w:tc>
      </w:tr>
      <w:tr w:rsidR="005702FB" w14:paraId="5F58ADC3" w14:textId="77777777">
        <w:tc>
          <w:tcPr>
            <w:tcW w:w="594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C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7DE4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8725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5ED3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2025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089F5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2026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7CE2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2027</w:t>
            </w:r>
          </w:p>
        </w:tc>
      </w:tr>
      <w:tr w:rsidR="005702FB" w14:paraId="580FAE03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EEC80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bieżącej eksploatacji</w:t>
            </w:r>
            <w:r>
              <w:rPr>
                <w:sz w:val="16"/>
              </w:rPr>
              <w:t>*)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E276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510,6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39B4B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564,8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383B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574,2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FACF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576,9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CD10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599</w:t>
            </w:r>
          </w:p>
        </w:tc>
      </w:tr>
      <w:tr w:rsidR="005702FB" w14:paraId="66F11898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82B4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remontów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1685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ED226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0A996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B8A9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6E4B7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85</w:t>
            </w:r>
          </w:p>
        </w:tc>
      </w:tr>
      <w:tr w:rsidR="005702FB" w14:paraId="3100D4FF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706F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Koszty zarządu nieruchomościami wspólnymi, których gmina jest współwłaścicielem 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B3DC5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D9A89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703B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46803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4077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175</w:t>
            </w:r>
          </w:p>
        </w:tc>
      </w:tr>
      <w:tr w:rsidR="005702FB" w14:paraId="39AA56B4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0439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modernizacji lokali i budynków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6B10F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68AF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3F26A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BBA1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5D146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</w:tr>
      <w:tr w:rsidR="005702FB" w14:paraId="70893D26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FCEC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Koszty inwestycyjne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FD928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8AD5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C2CE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1FDE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568FB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sz w:val="24"/>
              </w:rPr>
              <w:t>200</w:t>
            </w:r>
          </w:p>
        </w:tc>
      </w:tr>
      <w:tr w:rsidR="005702FB" w14:paraId="5C895278" w14:textId="77777777">
        <w:tc>
          <w:tcPr>
            <w:tcW w:w="59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BBE15" w14:textId="77777777" w:rsidR="00A77B3E" w:rsidRDefault="00462F0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Razem: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81F64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877,6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93185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1 035,8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8E42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1 217,2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77D1A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1 225,9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237D" w14:textId="77777777" w:rsidR="00A77B3E" w:rsidRDefault="00462F0B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1 259,0</w:t>
            </w:r>
          </w:p>
        </w:tc>
      </w:tr>
    </w:tbl>
    <w:p w14:paraId="1B2D9A31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*) Koszty obejmują: utrzymanie zieleni, czystości i porządku, usługi kominiarskie, podatek od nieruchomości, koszty energii elektrycznej, ubezpieczenie budynków, drobne konserwacje, przeglądy budynków, koszty administracji budynków</w:t>
      </w:r>
    </w:p>
    <w:p w14:paraId="3F81000D" w14:textId="77777777" w:rsidR="00A77B3E" w:rsidRDefault="00462F0B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sectPr w:rsidR="00A77B3E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39E5" w14:textId="77777777" w:rsidR="00462F0B" w:rsidRDefault="00462F0B">
      <w:r>
        <w:separator/>
      </w:r>
    </w:p>
  </w:endnote>
  <w:endnote w:type="continuationSeparator" w:id="0">
    <w:p w14:paraId="5FFA2C98" w14:textId="77777777" w:rsidR="00462F0B" w:rsidRDefault="0046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702FB" w14:paraId="70FA083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6896F30" w14:textId="77777777" w:rsidR="005702FB" w:rsidRDefault="00462F0B">
          <w:pPr>
            <w:jc w:val="left"/>
            <w:rPr>
              <w:sz w:val="18"/>
            </w:rPr>
          </w:pPr>
          <w:r>
            <w:rPr>
              <w:sz w:val="18"/>
            </w:rPr>
            <w:t>Id: 92B28262-918E-45A4-A729-B179AFE47CE1.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17B445B" w14:textId="77777777" w:rsidR="005702FB" w:rsidRDefault="00462F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319DF74" w14:textId="77777777" w:rsidR="005702FB" w:rsidRDefault="005702F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702FB" w14:paraId="4184C72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19B54DF3" w14:textId="77777777" w:rsidR="005702FB" w:rsidRDefault="00462F0B">
          <w:pPr>
            <w:jc w:val="left"/>
            <w:rPr>
              <w:sz w:val="18"/>
            </w:rPr>
          </w:pPr>
          <w:r>
            <w:rPr>
              <w:sz w:val="18"/>
            </w:rPr>
            <w:t>Id: 92B28262-918E-45A4-A729-B179AFE47CE1.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B7C1028" w14:textId="77777777" w:rsidR="005702FB" w:rsidRDefault="00462F0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D98108" w14:textId="77777777" w:rsidR="005702FB" w:rsidRDefault="005702F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2293" w14:textId="77777777" w:rsidR="005702FB" w:rsidRDefault="00462F0B">
      <w:r>
        <w:separator/>
      </w:r>
    </w:p>
  </w:footnote>
  <w:footnote w:type="continuationSeparator" w:id="0">
    <w:p w14:paraId="4829C751" w14:textId="77777777" w:rsidR="005702FB" w:rsidRDefault="00462F0B">
      <w:r>
        <w:continuationSeparator/>
      </w:r>
    </w:p>
  </w:footnote>
  <w:footnote w:id="1">
    <w:p w14:paraId="44F9C1EA" w14:textId="77777777" w:rsidR="005702FB" w:rsidRDefault="00462F0B">
      <w:pPr>
        <w:pStyle w:val="Tekstprzypisudolnego"/>
        <w:keepLines/>
        <w:ind w:left="170" w:hanging="170"/>
      </w:pPr>
      <w:r>
        <w:rPr>
          <w:rStyle w:val="Odwoanieprzypisudolnego"/>
        </w:rPr>
        <w:t>1)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2">
    <w:p w14:paraId="3C910380" w14:textId="77777777" w:rsidR="005702FB" w:rsidRDefault="00462F0B">
      <w:pPr>
        <w:pStyle w:val="Tekstprzypisudolnego"/>
        <w:keepLines/>
        <w:ind w:left="170" w:hanging="170"/>
      </w:pPr>
      <w:r>
        <w:rPr>
          <w:rStyle w:val="Odwoanieprzypisudolnego"/>
        </w:rPr>
        <w:t>2)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3">
    <w:p w14:paraId="22402902" w14:textId="77777777" w:rsidR="005702FB" w:rsidRDefault="00462F0B">
      <w:pPr>
        <w:pStyle w:val="Tekstprzypisudolnego"/>
        <w:keepLines/>
        <w:ind w:left="170" w:hanging="170"/>
      </w:pPr>
      <w:r>
        <w:rPr>
          <w:rStyle w:val="Odwoanieprzypisudolnego"/>
        </w:rPr>
        <w:t>3)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4">
    <w:p w14:paraId="1271ED99" w14:textId="77777777" w:rsidR="005702FB" w:rsidRDefault="00462F0B">
      <w:pPr>
        <w:pStyle w:val="Tekstprzypisudolnego"/>
        <w:keepLines/>
        <w:ind w:left="170" w:hanging="170"/>
      </w:pPr>
      <w:r>
        <w:rPr>
          <w:rStyle w:val="Odwoanieprzypisudolnego"/>
        </w:rPr>
        <w:t>4)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5">
    <w:p w14:paraId="37B4BF14" w14:textId="77777777" w:rsidR="005702FB" w:rsidRDefault="00462F0B">
      <w:pPr>
        <w:pStyle w:val="Tekstprzypisudolnego"/>
        <w:keepLines/>
        <w:ind w:left="170" w:hanging="170"/>
      </w:pPr>
      <w:r>
        <w:rPr>
          <w:rStyle w:val="Odwoanieprzypisudolnego"/>
        </w:rPr>
        <w:t>5)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  <w:footnote w:id="6">
    <w:p w14:paraId="2C133A75" w14:textId="77777777" w:rsidR="005702FB" w:rsidRDefault="00462F0B">
      <w:pPr>
        <w:pStyle w:val="Tekstprzypisudolnego"/>
        <w:keepLines/>
        <w:ind w:left="170" w:hanging="170"/>
      </w:pPr>
      <w:r>
        <w:rPr>
          <w:rStyle w:val="Odwoanieprzypisudolnego"/>
        </w:rPr>
        <w:t>6) </w:t>
      </w:r>
      <w:r>
        <w:t>W brzmieniu ustalonym uchwałą nr V/52/24 Miejskiej w Gostyniu z dnia 19 września 2024 r. zmieniającej uchwałę w sprawie wieloletniego programu gospodarowania mieszkaniowym zasobem gminy Gostyń na lata 2023 – 2027 (Dz. Urz. Województwa Wielkopolskiego z 2024 r. poz. 7823), która weszła w życie 12.10.2024 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62F0B"/>
    <w:rsid w:val="005702FB"/>
    <w:rsid w:val="00A30C4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49BBE"/>
  <w15:docId w15:val="{EB91AA55-3EFF-46CD-836B-DCBC1223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2773</Words>
  <Characters>16639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z dnia 27 listopada 2025 r.</dc:title>
  <dc:subject>w sprawie ogłoszenia tekstu jednolitego uchwały Nr L/588/23 Rady Miejskiej
w Gostyniu w^sprawie wieloletniego programu gospodarowania mieszkaniowym zasobem gminy Gostyń na lata 2023-2027</dc:subject>
  <dc:creator>mmajewska</dc:creator>
  <cp:lastModifiedBy>Milena Majewska</cp:lastModifiedBy>
  <cp:revision>2</cp:revision>
  <dcterms:created xsi:type="dcterms:W3CDTF">2025-12-03T13:22:00Z</dcterms:created>
  <dcterms:modified xsi:type="dcterms:W3CDTF">2025-12-03T13:22:00Z</dcterms:modified>
  <cp:category>Akt prawny</cp:category>
</cp:coreProperties>
</file>